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06B28331"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6C6D3D">
        <w:rPr>
          <w:rFonts w:eastAsiaTheme="minorEastAsia" w:cs="Arial"/>
          <w:bCs/>
          <w:noProof w:val="0"/>
          <w:sz w:val="22"/>
          <w:szCs w:val="22"/>
          <w:lang w:eastAsia="zh-CN"/>
        </w:rPr>
        <w:t>5</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6C370F" w:rsidRPr="006C370F">
        <w:rPr>
          <w:rFonts w:eastAsiaTheme="minorEastAsia" w:cs="Arial"/>
          <w:bCs/>
          <w:noProof w:val="0"/>
          <w:sz w:val="22"/>
          <w:szCs w:val="22"/>
          <w:lang w:val="en-GB" w:eastAsia="zh-CN"/>
        </w:rPr>
        <w:t>2219930</w:t>
      </w:r>
    </w:p>
    <w:p w14:paraId="36829701" w14:textId="147DB973"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Meeting, </w:t>
      </w:r>
      <w:r w:rsidR="006C6D3D" w:rsidRPr="006C6D3D">
        <w:rPr>
          <w:rFonts w:eastAsiaTheme="minorEastAsia" w:cs="Arial"/>
          <w:bCs/>
          <w:noProof w:val="0"/>
          <w:sz w:val="22"/>
          <w:szCs w:val="22"/>
          <w:lang w:eastAsia="zh-CN"/>
        </w:rPr>
        <w:t>November 14th - 18th, 2022</w:t>
      </w:r>
    </w:p>
    <w:p w14:paraId="4AE7BF54" w14:textId="281F7D81"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Item:</w:t>
      </w:r>
      <w:r w:rsidR="00743D3D" w:rsidRPr="00803D53">
        <w:rPr>
          <w:rFonts w:eastAsiaTheme="minorEastAsia" w:cs="Arial"/>
          <w:bCs/>
          <w:noProof w:val="0"/>
          <w:sz w:val="22"/>
          <w:szCs w:val="22"/>
          <w:lang w:eastAsia="zh-CN"/>
        </w:rPr>
        <w:t xml:space="preserve"> </w:t>
      </w:r>
      <w:r w:rsidR="00A4524D">
        <w:rPr>
          <w:rFonts w:eastAsiaTheme="minorEastAsia" w:cs="Arial"/>
          <w:bCs/>
          <w:noProof w:val="0"/>
          <w:sz w:val="22"/>
          <w:szCs w:val="22"/>
          <w:lang w:eastAsia="zh-CN"/>
        </w:rPr>
        <w:t>8</w:t>
      </w:r>
      <w:r w:rsidR="00476255" w:rsidRPr="00803D53">
        <w:rPr>
          <w:rFonts w:eastAsiaTheme="minorEastAsia" w:cs="Arial"/>
          <w:bCs/>
          <w:noProof w:val="0"/>
          <w:sz w:val="22"/>
          <w:szCs w:val="22"/>
          <w:lang w:eastAsia="zh-CN"/>
        </w:rPr>
        <w:t>.</w:t>
      </w:r>
      <w:r w:rsidR="00E77004" w:rsidRPr="00803D53">
        <w:rPr>
          <w:rFonts w:eastAsiaTheme="minorEastAsia" w:cs="Arial"/>
          <w:bCs/>
          <w:noProof w:val="0"/>
          <w:sz w:val="22"/>
          <w:szCs w:val="22"/>
          <w:lang w:eastAsia="zh-CN"/>
        </w:rPr>
        <w:t>1</w:t>
      </w:r>
      <w:r w:rsidR="00133E65" w:rsidRPr="00803D53">
        <w:rPr>
          <w:rFonts w:eastAsiaTheme="minorEastAsia" w:cs="Arial"/>
          <w:bCs/>
          <w:noProof w:val="0"/>
          <w:sz w:val="22"/>
          <w:szCs w:val="22"/>
          <w:lang w:eastAsia="zh-CN"/>
        </w:rPr>
        <w:t>0</w:t>
      </w:r>
      <w:r w:rsidR="00476255" w:rsidRPr="00803D53">
        <w:rPr>
          <w:rFonts w:eastAsiaTheme="minorEastAsia" w:cs="Arial"/>
          <w:bCs/>
          <w:noProof w:val="0"/>
          <w:sz w:val="22"/>
          <w:szCs w:val="22"/>
          <w:lang w:eastAsia="zh-CN"/>
        </w:rPr>
        <w:t>.</w:t>
      </w:r>
      <w:r w:rsidR="00133E65" w:rsidRPr="00803D53">
        <w:rPr>
          <w:rFonts w:eastAsiaTheme="minorEastAsia" w:cs="Arial"/>
          <w:bCs/>
          <w:noProof w:val="0"/>
          <w:sz w:val="22"/>
          <w:szCs w:val="22"/>
          <w:lang w:eastAsia="zh-CN"/>
        </w:rPr>
        <w:t>2</w:t>
      </w:r>
      <w:r w:rsidR="00A4524D">
        <w:rPr>
          <w:rFonts w:eastAsiaTheme="minorEastAsia" w:cs="Arial"/>
          <w:bCs/>
          <w:noProof w:val="0"/>
          <w:sz w:val="22"/>
          <w:szCs w:val="22"/>
          <w:lang w:eastAsia="zh-CN"/>
        </w:rPr>
        <w:t>.1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E6A5D90"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D62717" w:rsidRPr="00D62717">
        <w:rPr>
          <w:rFonts w:eastAsiaTheme="minorEastAsia" w:cs="Arial"/>
          <w:bCs/>
          <w:noProof w:val="0"/>
          <w:sz w:val="22"/>
          <w:szCs w:val="22"/>
          <w:lang w:eastAsia="zh-CN"/>
        </w:rPr>
        <w:t>Scope and general issues</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0C5917B3" w:rsidR="00A667E7" w:rsidRPr="006F52D5" w:rsidRDefault="00D559A1" w:rsidP="004459CB">
      <w:pPr>
        <w:jc w:val="both"/>
      </w:pPr>
      <w:r w:rsidRPr="006F52D5">
        <w:t>In existing Rel-15/16 NR, two measurement gaps have been identified, which are per-UE and per-FR measurement gap. Later in Rel-17 NR, three measurement gap enhancement have been considered, which are: (</w:t>
      </w:r>
      <w:proofErr w:type="spellStart"/>
      <w:r w:rsidRPr="006F52D5">
        <w:t>i</w:t>
      </w:r>
      <w:proofErr w:type="spellEnd"/>
      <w:r w:rsidRPr="006F52D5">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6F52D5">
        <w:t xml:space="preserve"> ‘Enhancements of pre-configured MGs, multiple concurrent MGs and NCSG’, given in the work item description (WID)</w:t>
      </w:r>
      <w:r w:rsidR="004D1194" w:rsidRPr="006F52D5">
        <w:t xml:space="preserve"> </w:t>
      </w:r>
      <w:r w:rsidR="004D1194" w:rsidRPr="006F52D5">
        <w:fldChar w:fldCharType="begin"/>
      </w:r>
      <w:r w:rsidR="004D1194" w:rsidRPr="006F52D5">
        <w:instrText xml:space="preserve"> REF _Ref95562833 \r \h </w:instrText>
      </w:r>
      <w:r w:rsidR="00E77004" w:rsidRPr="006F52D5">
        <w:instrText xml:space="preserve"> \* MERGEFORMAT </w:instrText>
      </w:r>
      <w:r w:rsidR="004D1194" w:rsidRPr="006F52D5">
        <w:fldChar w:fldCharType="separate"/>
      </w:r>
      <w:r w:rsidR="006F52D5" w:rsidRPr="006F52D5">
        <w:t>[1]</w:t>
      </w:r>
      <w:r w:rsidR="004D1194" w:rsidRPr="006F52D5">
        <w:fldChar w:fldCharType="end"/>
      </w:r>
      <w:r w:rsidR="003B60CC" w:rsidRPr="006F52D5">
        <w:t xml:space="preserve"> as below:</w:t>
      </w:r>
    </w:p>
    <w:tbl>
      <w:tblPr>
        <w:tblStyle w:val="TableGrid"/>
        <w:tblW w:w="0" w:type="auto"/>
        <w:tblLook w:val="04A0" w:firstRow="1" w:lastRow="0" w:firstColumn="1" w:lastColumn="0" w:noHBand="0" w:noVBand="1"/>
      </w:tblPr>
      <w:tblGrid>
        <w:gridCol w:w="9629"/>
      </w:tblGrid>
      <w:tr w:rsidR="003B60CC" w:rsidRPr="006F52D5" w14:paraId="0E5864B0" w14:textId="77777777" w:rsidTr="003B60CC">
        <w:tc>
          <w:tcPr>
            <w:tcW w:w="9629" w:type="dxa"/>
          </w:tcPr>
          <w:p w14:paraId="3668CF92" w14:textId="77777777" w:rsidR="009B3A24" w:rsidRPr="006F52D5" w:rsidRDefault="009B3A24" w:rsidP="009B3A24">
            <w:pPr>
              <w:numPr>
                <w:ilvl w:val="0"/>
                <w:numId w:val="36"/>
              </w:numPr>
              <w:overflowPunct w:val="0"/>
              <w:autoSpaceDE w:val="0"/>
              <w:autoSpaceDN w:val="0"/>
              <w:adjustRightInd w:val="0"/>
              <w:spacing w:after="180" w:line="240" w:lineRule="auto"/>
              <w:ind w:left="360"/>
              <w:textAlignment w:val="baseline"/>
              <w:rPr>
                <w:rFonts w:eastAsia="Batang"/>
              </w:rPr>
            </w:pPr>
            <w:r w:rsidRPr="006F52D5">
              <w:rPr>
                <w:rFonts w:eastAsia="Batang"/>
              </w:rPr>
              <w:t xml:space="preserve">Enhancements of pre-configured MGs, multiple concurrent MGs and NCSG </w:t>
            </w:r>
          </w:p>
          <w:p w14:paraId="6DEFD79F" w14:textId="5A03DF30" w:rsidR="009B3A24" w:rsidRPr="006F52D5" w:rsidRDefault="009B3A24" w:rsidP="009B3A24">
            <w:pPr>
              <w:numPr>
                <w:ilvl w:val="1"/>
                <w:numId w:val="35"/>
              </w:numPr>
              <w:overflowPunct w:val="0"/>
              <w:autoSpaceDE w:val="0"/>
              <w:autoSpaceDN w:val="0"/>
              <w:adjustRightInd w:val="0"/>
              <w:spacing w:after="120" w:line="240" w:lineRule="auto"/>
              <w:ind w:left="720"/>
              <w:textAlignment w:val="baseline"/>
            </w:pPr>
            <w:bookmarkStart w:id="0" w:name="_Hlk114141673"/>
            <w:r w:rsidRPr="006F52D5">
              <w:t>Define RRM requirements for UEs configured with a combination of pre-configured MGs, and/or concurrent MGs and/or NCSG [RAN4]</w:t>
            </w:r>
          </w:p>
          <w:bookmarkEnd w:id="0"/>
          <w:p w14:paraId="252FE8D2" w14:textId="77777777" w:rsidR="009B3A24" w:rsidRPr="006F52D5" w:rsidRDefault="009B3A24" w:rsidP="009B3A24">
            <w:pPr>
              <w:numPr>
                <w:ilvl w:val="2"/>
                <w:numId w:val="37"/>
              </w:numPr>
              <w:overflowPunct w:val="0"/>
              <w:autoSpaceDE w:val="0"/>
              <w:autoSpaceDN w:val="0"/>
              <w:adjustRightInd w:val="0"/>
              <w:spacing w:after="120" w:line="240" w:lineRule="auto"/>
              <w:ind w:left="1440"/>
              <w:textAlignment w:val="baseline"/>
            </w:pPr>
            <w:r w:rsidRPr="006F52D5">
              <w:t>Prioritize at least joint requirements for UE configured with</w:t>
            </w:r>
          </w:p>
          <w:p w14:paraId="3A039615" w14:textId="574F2D34" w:rsidR="009B3A24" w:rsidRPr="006F52D5" w:rsidRDefault="009B3A24" w:rsidP="009B3A24">
            <w:pPr>
              <w:numPr>
                <w:ilvl w:val="3"/>
                <w:numId w:val="37"/>
              </w:numPr>
              <w:overflowPunct w:val="0"/>
              <w:autoSpaceDE w:val="0"/>
              <w:autoSpaceDN w:val="0"/>
              <w:adjustRightInd w:val="0"/>
              <w:spacing w:after="120" w:line="240" w:lineRule="auto"/>
              <w:ind w:left="2160"/>
              <w:textAlignment w:val="baseline"/>
            </w:pPr>
            <w:bookmarkStart w:id="1" w:name="_Hlk95478656"/>
            <w:r w:rsidRPr="006F52D5">
              <w:t>Case 1: Pre-configured MG(s) and concurrent MG(s) (i.e., the network has provided UE with multiple measurement gap patterns where at least one gap pattern is a Pre-configured MG)</w:t>
            </w:r>
          </w:p>
          <w:p w14:paraId="36A17CA5" w14:textId="507E78D7" w:rsidR="009B3A24" w:rsidRPr="006F52D5" w:rsidRDefault="009B3A24" w:rsidP="009B3A24">
            <w:pPr>
              <w:numPr>
                <w:ilvl w:val="3"/>
                <w:numId w:val="37"/>
              </w:numPr>
              <w:overflowPunct w:val="0"/>
              <w:autoSpaceDE w:val="0"/>
              <w:autoSpaceDN w:val="0"/>
              <w:adjustRightInd w:val="0"/>
              <w:spacing w:after="120" w:line="240" w:lineRule="auto"/>
              <w:ind w:left="2160"/>
              <w:textAlignment w:val="baseline"/>
            </w:pPr>
            <w:r w:rsidRPr="006F52D5">
              <w:t>Case 2: NCSG and concurrent MG(s) (i.e., the network has provided UE with multiple measurement gap patterns where at least one gap pattern is a NCSG)</w:t>
            </w:r>
          </w:p>
          <w:bookmarkEnd w:id="1"/>
          <w:p w14:paraId="2BC31B4C" w14:textId="1EEEC153" w:rsidR="009B3A24" w:rsidRPr="006F52D5" w:rsidRDefault="009B3A24" w:rsidP="00C505C1">
            <w:pPr>
              <w:numPr>
                <w:ilvl w:val="2"/>
                <w:numId w:val="37"/>
              </w:numPr>
              <w:overflowPunct w:val="0"/>
              <w:autoSpaceDE w:val="0"/>
              <w:autoSpaceDN w:val="0"/>
              <w:adjustRightInd w:val="0"/>
              <w:spacing w:after="120" w:line="240" w:lineRule="auto"/>
              <w:ind w:left="1440"/>
              <w:textAlignment w:val="baseline"/>
            </w:pPr>
            <w:r w:rsidRPr="006F52D5">
              <w:rPr>
                <w:rFonts w:hint="eastAsia"/>
              </w:rPr>
              <w:t>N</w:t>
            </w:r>
            <w:r w:rsidRPr="006F52D5">
              <w:t>ote 1: Gaps that are configured for NTN are precluded in Case 1 and Case 2</w:t>
            </w:r>
          </w:p>
          <w:p w14:paraId="76FAFCDC" w14:textId="487B523C" w:rsidR="009B3A24" w:rsidRPr="006F52D5" w:rsidRDefault="009B3A24" w:rsidP="009B3A24">
            <w:pPr>
              <w:numPr>
                <w:ilvl w:val="2"/>
                <w:numId w:val="37"/>
              </w:numPr>
              <w:overflowPunct w:val="0"/>
              <w:autoSpaceDE w:val="0"/>
              <w:autoSpaceDN w:val="0"/>
              <w:adjustRightInd w:val="0"/>
              <w:spacing w:after="120" w:line="240" w:lineRule="auto"/>
              <w:ind w:left="1440"/>
              <w:textAlignment w:val="baseline"/>
            </w:pPr>
            <w:r w:rsidRPr="006F52D5">
              <w:rPr>
                <w:rFonts w:hint="eastAsia"/>
              </w:rPr>
              <w:t>N</w:t>
            </w:r>
            <w:r w:rsidRPr="006F52D5">
              <w:t>ote 2: The requirement discussions on the scenarios that NCSG is considered in Case 1 and that Pre-configured MG is considered in Case 2 will be started after RAN#99.</w:t>
            </w:r>
          </w:p>
          <w:p w14:paraId="15C3845A" w14:textId="3F3A7112" w:rsidR="009B3A24" w:rsidRPr="006F52D5" w:rsidRDefault="009B3A24" w:rsidP="009B3A24">
            <w:pPr>
              <w:numPr>
                <w:ilvl w:val="2"/>
                <w:numId w:val="37"/>
              </w:numPr>
              <w:overflowPunct w:val="0"/>
              <w:autoSpaceDE w:val="0"/>
              <w:autoSpaceDN w:val="0"/>
              <w:adjustRightInd w:val="0"/>
              <w:spacing w:after="120" w:line="240" w:lineRule="auto"/>
              <w:ind w:left="1440"/>
              <w:textAlignment w:val="baseline"/>
            </w:pPr>
            <w:r w:rsidRPr="006F52D5">
              <w:t>Note 3: Prioritization among other possible combinations of pre-configured MG, concurrent MG, NTN gaps and NCSG can be discussed after RAN#99</w:t>
            </w:r>
          </w:p>
          <w:p w14:paraId="19633797" w14:textId="3C79E19B" w:rsidR="003B60CC" w:rsidRPr="006F52D5" w:rsidRDefault="009B3A24" w:rsidP="009B3A24">
            <w:pPr>
              <w:numPr>
                <w:ilvl w:val="2"/>
                <w:numId w:val="37"/>
              </w:numPr>
              <w:overflowPunct w:val="0"/>
              <w:autoSpaceDE w:val="0"/>
              <w:autoSpaceDN w:val="0"/>
              <w:adjustRightInd w:val="0"/>
              <w:spacing w:after="120" w:line="240" w:lineRule="auto"/>
              <w:ind w:left="1440"/>
              <w:textAlignment w:val="baseline"/>
              <w:rPr>
                <w:rFonts w:eastAsia="Batang"/>
              </w:rPr>
            </w:pPr>
            <w:r w:rsidRPr="006F52D5">
              <w:t>Note 4: This WID does not include any inter-working with MUSIM gaps</w:t>
            </w:r>
          </w:p>
        </w:tc>
      </w:tr>
    </w:tbl>
    <w:p w14:paraId="3EEC150F" w14:textId="572762E5" w:rsidR="003B60CC" w:rsidRDefault="00E93375" w:rsidP="004459CB">
      <w:pPr>
        <w:jc w:val="both"/>
      </w:pPr>
      <w:r w:rsidRPr="006F52D5">
        <w:t>In the previous RAN4 104</w:t>
      </w:r>
      <w:r w:rsidR="007901F7">
        <w:t>-bis</w:t>
      </w:r>
      <w:r w:rsidRPr="006F52D5">
        <w:t xml:space="preserve">-e meeting, the issues are captured in the way forward (WF) </w:t>
      </w:r>
      <w:r w:rsidRPr="006F52D5">
        <w:fldChar w:fldCharType="begin"/>
      </w:r>
      <w:r w:rsidRPr="006F52D5">
        <w:instrText xml:space="preserve"> REF _Ref115204186 \r \h </w:instrText>
      </w:r>
      <w:r w:rsidR="00D62717" w:rsidRPr="006F52D5">
        <w:instrText xml:space="preserve"> \* MERGEFORMAT </w:instrText>
      </w:r>
      <w:r w:rsidRPr="006F52D5">
        <w:fldChar w:fldCharType="separate"/>
      </w:r>
      <w:r w:rsidR="006F52D5" w:rsidRPr="006F52D5">
        <w:t>[2]</w:t>
      </w:r>
      <w:r w:rsidRPr="006F52D5">
        <w:fldChar w:fldCharType="end"/>
      </w:r>
      <w:r w:rsidRPr="006F52D5">
        <w:t xml:space="preserve">. </w:t>
      </w:r>
      <w:r w:rsidR="00D92B3E" w:rsidRPr="006F52D5">
        <w:t>The</w:t>
      </w:r>
      <w:r w:rsidR="003B60CC" w:rsidRPr="006F52D5">
        <w:t xml:space="preserve"> analysis </w:t>
      </w:r>
      <w:r w:rsidR="00D92B3E" w:rsidRPr="006F52D5">
        <w:t xml:space="preserve">and </w:t>
      </w:r>
      <w:r w:rsidRPr="006F52D5">
        <w:t>discussion</w:t>
      </w:r>
      <w:r w:rsidR="00D92B3E" w:rsidRPr="006F52D5">
        <w:t xml:space="preserve"> </w:t>
      </w:r>
      <w:r w:rsidR="003B60CC" w:rsidRPr="006F52D5">
        <w:t xml:space="preserve">on </w:t>
      </w:r>
      <w:r w:rsidRPr="006F52D5">
        <w:t xml:space="preserve">the issues </w:t>
      </w:r>
      <w:r w:rsidR="00803D53" w:rsidRPr="006F52D5">
        <w:t>from</w:t>
      </w:r>
      <w:r w:rsidRPr="006F52D5">
        <w:t xml:space="preserve"> the WF</w:t>
      </w:r>
      <w:r w:rsidR="00D92B3E" w:rsidRPr="006F52D5">
        <w:t xml:space="preserve"> </w:t>
      </w:r>
      <w:r w:rsidRPr="006F52D5">
        <w:t xml:space="preserve">are provided </w:t>
      </w:r>
      <w:r w:rsidR="00D92B3E" w:rsidRPr="006F52D5">
        <w:t>in the next section.</w:t>
      </w:r>
      <w:r w:rsidR="00D92B3E">
        <w:t xml:space="preserve"> </w:t>
      </w:r>
    </w:p>
    <w:p w14:paraId="5A53367D" w14:textId="3380E770" w:rsidR="00E93375" w:rsidRDefault="00E93375" w:rsidP="00926950">
      <w:pPr>
        <w:pStyle w:val="Heading1"/>
        <w:numPr>
          <w:ilvl w:val="0"/>
          <w:numId w:val="1"/>
        </w:numPr>
        <w:jc w:val="both"/>
        <w:rPr>
          <w:rFonts w:ascii="Arial" w:hAnsi="Arial" w:cs="Arial"/>
        </w:rPr>
      </w:pPr>
      <w:r>
        <w:rPr>
          <w:rFonts w:ascii="Arial" w:hAnsi="Arial" w:cs="Arial"/>
        </w:rPr>
        <w:t>Discussion for scope and scenarios</w:t>
      </w:r>
    </w:p>
    <w:p w14:paraId="1723BC71" w14:textId="10C60592" w:rsidR="00E93375" w:rsidRDefault="00E93375" w:rsidP="00E93375">
      <w:pPr>
        <w:jc w:val="both"/>
      </w:pPr>
      <w:r>
        <w:t>The open issues are given as:</w:t>
      </w:r>
    </w:p>
    <w:tbl>
      <w:tblPr>
        <w:tblStyle w:val="TableGrid"/>
        <w:tblW w:w="0" w:type="auto"/>
        <w:tblLook w:val="04A0" w:firstRow="1" w:lastRow="0" w:firstColumn="1" w:lastColumn="0" w:noHBand="0" w:noVBand="1"/>
      </w:tblPr>
      <w:tblGrid>
        <w:gridCol w:w="9629"/>
      </w:tblGrid>
      <w:tr w:rsidR="00E93375" w14:paraId="61049F47" w14:textId="77777777" w:rsidTr="00E93375">
        <w:tc>
          <w:tcPr>
            <w:tcW w:w="9629" w:type="dxa"/>
          </w:tcPr>
          <w:p w14:paraId="3A4754D7" w14:textId="77777777" w:rsidR="00E93375" w:rsidRPr="00803D53" w:rsidRDefault="00E93375" w:rsidP="009B3A24">
            <w:pPr>
              <w:pStyle w:val="Heading2"/>
              <w:numPr>
                <w:ilvl w:val="0"/>
                <w:numId w:val="0"/>
              </w:numPr>
              <w:ind w:left="576" w:hanging="576"/>
              <w:rPr>
                <w:rFonts w:asciiTheme="minorHAnsi" w:hAnsiTheme="minorHAnsi" w:cstheme="minorHAnsi"/>
                <w:b/>
                <w:bCs/>
                <w:sz w:val="22"/>
                <w:szCs w:val="22"/>
              </w:rPr>
            </w:pPr>
            <w:r w:rsidRPr="00803D53">
              <w:rPr>
                <w:rFonts w:asciiTheme="minorHAnsi" w:hAnsiTheme="minorHAnsi" w:cstheme="minorHAnsi"/>
                <w:sz w:val="22"/>
                <w:szCs w:val="22"/>
              </w:rPr>
              <w:lastRenderedPageBreak/>
              <w:t>Sub-topic 2-1: Scope and scenarios</w:t>
            </w:r>
          </w:p>
          <w:p w14:paraId="5D8E91F9" w14:textId="0F898845" w:rsidR="00E93375" w:rsidRPr="00E93375" w:rsidRDefault="00E93375" w:rsidP="009B3A24">
            <w:pPr>
              <w:tabs>
                <w:tab w:val="left" w:pos="432"/>
              </w:tabs>
              <w:jc w:val="both"/>
              <w:rPr>
                <w:rFonts w:cstheme="minorHAnsi"/>
                <w:b/>
                <w:bCs/>
              </w:rPr>
            </w:pPr>
            <w:r w:rsidRPr="00E93375">
              <w:rPr>
                <w:rFonts w:cstheme="minorHAnsi"/>
                <w:b/>
                <w:bCs/>
              </w:rPr>
              <w:t xml:space="preserve">Issue 2-1: </w:t>
            </w:r>
            <w:r w:rsidR="005B7152" w:rsidRPr="005B7152">
              <w:rPr>
                <w:rFonts w:cstheme="minorHAnsi"/>
                <w:b/>
                <w:bCs/>
              </w:rPr>
              <w:t>Whether to consider MR-DC scenario in this WI</w:t>
            </w:r>
            <w:r w:rsidRPr="00E93375">
              <w:rPr>
                <w:rFonts w:cstheme="minorHAnsi"/>
                <w:b/>
                <w:bCs/>
              </w:rPr>
              <w:t xml:space="preserve"> </w:t>
            </w:r>
          </w:p>
          <w:p w14:paraId="4182DD71" w14:textId="29E213D3" w:rsidR="00E93375" w:rsidRPr="00E93375" w:rsidRDefault="00E93375" w:rsidP="00E93375">
            <w:pPr>
              <w:jc w:val="both"/>
              <w:rPr>
                <w:rFonts w:cstheme="minorHAnsi"/>
              </w:rPr>
            </w:pPr>
            <w:r w:rsidRPr="00E93375">
              <w:rPr>
                <w:rFonts w:cstheme="minorHAnsi"/>
                <w:b/>
              </w:rPr>
              <w:t>&lt;</w:t>
            </w:r>
            <w:r w:rsidR="005B7152" w:rsidRPr="005B7152">
              <w:rPr>
                <w:rFonts w:ascii="Times New Roman" w:eastAsia="SimSun" w:hAnsi="Times New Roman" w:cs="Times New Roman"/>
                <w:b/>
                <w:sz w:val="20"/>
                <w:szCs w:val="20"/>
              </w:rPr>
              <w:t xml:space="preserve"> </w:t>
            </w:r>
            <w:r w:rsidR="005B7152" w:rsidRPr="005B7152">
              <w:rPr>
                <w:rFonts w:cstheme="minorHAnsi"/>
                <w:b/>
              </w:rPr>
              <w:t xml:space="preserve">Agreement </w:t>
            </w:r>
            <w:r w:rsidRPr="00E93375">
              <w:rPr>
                <w:rFonts w:cstheme="minorHAnsi"/>
                <w:b/>
              </w:rPr>
              <w:t>&gt;</w:t>
            </w:r>
            <w:r w:rsidRPr="00E93375">
              <w:rPr>
                <w:rFonts w:cstheme="minorHAnsi"/>
              </w:rPr>
              <w:t xml:space="preserve">: </w:t>
            </w:r>
          </w:p>
          <w:p w14:paraId="547605AD" w14:textId="11C926D7" w:rsidR="00E93375" w:rsidRPr="00E93375" w:rsidRDefault="001A588A" w:rsidP="00E93375">
            <w:pPr>
              <w:numPr>
                <w:ilvl w:val="0"/>
                <w:numId w:val="38"/>
              </w:numPr>
              <w:ind w:leftChars="200" w:left="860"/>
              <w:jc w:val="both"/>
              <w:rPr>
                <w:rFonts w:cstheme="minorHAnsi"/>
              </w:rPr>
            </w:pPr>
            <w:r w:rsidRPr="001A588A">
              <w:rPr>
                <w:rFonts w:cstheme="minorHAnsi"/>
                <w:iCs/>
                <w:lang w:val="en-US"/>
              </w:rPr>
              <w:t>Deprioritize MR-DC scenarios in objective #1 of this WI</w:t>
            </w:r>
          </w:p>
          <w:p w14:paraId="622CC683" w14:textId="51CF67F4" w:rsidR="00E93375" w:rsidRPr="00E93375" w:rsidRDefault="00E93375" w:rsidP="009B3A24">
            <w:pPr>
              <w:tabs>
                <w:tab w:val="left" w:pos="432"/>
              </w:tabs>
              <w:jc w:val="both"/>
              <w:rPr>
                <w:rFonts w:cstheme="minorHAnsi"/>
                <w:b/>
                <w:bCs/>
              </w:rPr>
            </w:pPr>
            <w:r w:rsidRPr="00E93375">
              <w:rPr>
                <w:rFonts w:cstheme="minorHAnsi"/>
                <w:b/>
                <w:bCs/>
              </w:rPr>
              <w:t>Issue 2-</w:t>
            </w:r>
            <w:r w:rsidR="001A588A">
              <w:rPr>
                <w:rFonts w:cstheme="minorHAnsi"/>
                <w:b/>
                <w:bCs/>
              </w:rPr>
              <w:t>2</w:t>
            </w:r>
            <w:r w:rsidRPr="00E93375">
              <w:rPr>
                <w:rFonts w:cstheme="minorHAnsi"/>
                <w:b/>
                <w:bCs/>
              </w:rPr>
              <w:t xml:space="preserve">: </w:t>
            </w:r>
            <w:r w:rsidR="001A588A" w:rsidRPr="001A588A">
              <w:rPr>
                <w:rFonts w:cstheme="minorHAnsi"/>
                <w:b/>
                <w:bCs/>
              </w:rPr>
              <w:t>Definitions: legacy, concurrent, baseline and component gaps</w:t>
            </w:r>
            <w:r w:rsidRPr="00E93375">
              <w:rPr>
                <w:rFonts w:cstheme="minorHAnsi"/>
                <w:b/>
                <w:bCs/>
              </w:rPr>
              <w:t xml:space="preserve"> </w:t>
            </w:r>
          </w:p>
          <w:p w14:paraId="66D3A9E9" w14:textId="77777777" w:rsidR="001A588A" w:rsidRPr="00E93375" w:rsidRDefault="001A588A" w:rsidP="001A588A">
            <w:pPr>
              <w:jc w:val="both"/>
              <w:rPr>
                <w:rFonts w:cstheme="minorHAnsi"/>
              </w:rPr>
            </w:pPr>
            <w:r w:rsidRPr="00E93375">
              <w:rPr>
                <w:rFonts w:cstheme="minorHAnsi"/>
                <w:b/>
              </w:rPr>
              <w:t>&lt;</w:t>
            </w:r>
            <w:r w:rsidRPr="005B7152">
              <w:rPr>
                <w:rFonts w:ascii="Times New Roman" w:eastAsia="SimSun" w:hAnsi="Times New Roman" w:cs="Times New Roman"/>
                <w:b/>
                <w:sz w:val="20"/>
                <w:szCs w:val="20"/>
              </w:rPr>
              <w:t xml:space="preserve"> </w:t>
            </w:r>
            <w:r w:rsidRPr="005B7152">
              <w:rPr>
                <w:rFonts w:cstheme="minorHAnsi"/>
                <w:b/>
              </w:rPr>
              <w:t xml:space="preserve">Agreement </w:t>
            </w:r>
            <w:r w:rsidRPr="00E93375">
              <w:rPr>
                <w:rFonts w:cstheme="minorHAnsi"/>
                <w:b/>
              </w:rPr>
              <w:t>&gt;</w:t>
            </w:r>
            <w:r w:rsidRPr="00E93375">
              <w:rPr>
                <w:rFonts w:cstheme="minorHAnsi"/>
              </w:rPr>
              <w:t xml:space="preserve">: </w:t>
            </w:r>
          </w:p>
          <w:p w14:paraId="294C1800" w14:textId="77777777" w:rsidR="001A588A" w:rsidRPr="001A588A" w:rsidRDefault="001A588A" w:rsidP="001A588A">
            <w:pPr>
              <w:numPr>
                <w:ilvl w:val="1"/>
                <w:numId w:val="38"/>
              </w:numPr>
              <w:jc w:val="both"/>
              <w:rPr>
                <w:rFonts w:cstheme="minorHAnsi"/>
                <w:iCs/>
                <w:lang w:val="en-US"/>
              </w:rPr>
            </w:pPr>
            <w:r w:rsidRPr="001A588A">
              <w:rPr>
                <w:rFonts w:cstheme="minorHAnsi"/>
                <w:iCs/>
                <w:lang w:val="en-US"/>
              </w:rPr>
              <w:t xml:space="preserve">Type-1 MG: Gap(s) configured via </w:t>
            </w:r>
            <w:proofErr w:type="spellStart"/>
            <w:r w:rsidRPr="001A588A">
              <w:rPr>
                <w:rFonts w:cstheme="minorHAnsi"/>
                <w:iCs/>
                <w:lang w:val="en-US"/>
              </w:rPr>
              <w:t>GapConfig</w:t>
            </w:r>
            <w:proofErr w:type="spellEnd"/>
            <w:r w:rsidRPr="001A588A">
              <w:rPr>
                <w:rFonts w:cstheme="minorHAnsi"/>
                <w:iCs/>
                <w:lang w:val="en-US"/>
              </w:rPr>
              <w:t xml:space="preserve"> without suffix</w:t>
            </w:r>
          </w:p>
          <w:p w14:paraId="612A48CD" w14:textId="67418925" w:rsidR="001A588A" w:rsidRPr="00E93375" w:rsidRDefault="001A588A" w:rsidP="001A588A">
            <w:pPr>
              <w:numPr>
                <w:ilvl w:val="1"/>
                <w:numId w:val="38"/>
              </w:numPr>
              <w:jc w:val="both"/>
              <w:rPr>
                <w:rFonts w:cstheme="minorHAnsi"/>
              </w:rPr>
            </w:pPr>
            <w:r w:rsidRPr="001A588A">
              <w:rPr>
                <w:rFonts w:cstheme="minorHAnsi"/>
                <w:iCs/>
                <w:lang w:val="en-US"/>
              </w:rPr>
              <w:t>Type-2 MG: Gap(s) configured via GapConfig-r17 without preConfigInd-r17 or ncsgInd-r17</w:t>
            </w:r>
          </w:p>
          <w:p w14:paraId="6AC87DCF" w14:textId="36D1C8F7" w:rsidR="00E93375" w:rsidRPr="00E93375" w:rsidRDefault="00E93375" w:rsidP="001A588A">
            <w:pPr>
              <w:jc w:val="both"/>
              <w:rPr>
                <w:rFonts w:cstheme="minorHAnsi"/>
              </w:rPr>
            </w:pPr>
            <w:r w:rsidRPr="00E93375">
              <w:rPr>
                <w:rFonts w:cstheme="minorHAnsi"/>
                <w:b/>
              </w:rPr>
              <w:t>&lt; Way forward &gt;</w:t>
            </w:r>
            <w:r w:rsidRPr="00E93375">
              <w:rPr>
                <w:rFonts w:cstheme="minorHAnsi"/>
              </w:rPr>
              <w:t xml:space="preserve">: </w:t>
            </w:r>
            <w:r w:rsidR="001A588A" w:rsidRPr="001A588A">
              <w:rPr>
                <w:rFonts w:cstheme="minorHAnsi"/>
              </w:rPr>
              <w:t>FFS the following proposals</w:t>
            </w:r>
          </w:p>
          <w:p w14:paraId="6E7A4A91" w14:textId="77777777" w:rsidR="001A588A" w:rsidRPr="001A588A" w:rsidRDefault="001A588A" w:rsidP="001A588A">
            <w:pPr>
              <w:numPr>
                <w:ilvl w:val="1"/>
                <w:numId w:val="38"/>
              </w:numPr>
              <w:jc w:val="both"/>
              <w:rPr>
                <w:rFonts w:cstheme="minorHAnsi"/>
              </w:rPr>
            </w:pPr>
            <w:r w:rsidRPr="001A588A">
              <w:rPr>
                <w:rFonts w:cstheme="minorHAnsi"/>
              </w:rPr>
              <w:t xml:space="preserve">Proposal 3: Baseline MG: Gaps including legacy gap and Con-MG </w:t>
            </w:r>
          </w:p>
          <w:p w14:paraId="58CA394A" w14:textId="7241D8A2" w:rsidR="00E93375" w:rsidRPr="001A588A" w:rsidRDefault="001A588A" w:rsidP="001A588A">
            <w:pPr>
              <w:numPr>
                <w:ilvl w:val="1"/>
                <w:numId w:val="38"/>
              </w:numPr>
              <w:jc w:val="both"/>
              <w:rPr>
                <w:rFonts w:cstheme="minorHAnsi"/>
              </w:rPr>
            </w:pPr>
            <w:r w:rsidRPr="001A588A">
              <w:rPr>
                <w:rFonts w:cstheme="minorHAnsi"/>
              </w:rPr>
              <w:t xml:space="preserve">Proposal 4: Component gap: one </w:t>
            </w:r>
            <w:proofErr w:type="gramStart"/>
            <w:r w:rsidRPr="001A588A">
              <w:rPr>
                <w:rFonts w:cstheme="minorHAnsi"/>
              </w:rPr>
              <w:t>particular configured</w:t>
            </w:r>
            <w:proofErr w:type="gramEnd"/>
            <w:r w:rsidRPr="001A588A">
              <w:rPr>
                <w:rFonts w:cstheme="minorHAnsi"/>
              </w:rPr>
              <w:t xml:space="preserve"> gap pattern within concurrent gaps</w:t>
            </w:r>
          </w:p>
        </w:tc>
      </w:tr>
    </w:tbl>
    <w:p w14:paraId="03ED246D" w14:textId="77777777" w:rsidR="00A25D38" w:rsidRDefault="00A25D38" w:rsidP="00E93375">
      <w:pPr>
        <w:jc w:val="both"/>
        <w:rPr>
          <w:b/>
          <w:bCs/>
        </w:rPr>
      </w:pPr>
    </w:p>
    <w:p w14:paraId="149248D5" w14:textId="7858982B" w:rsidR="00E93375" w:rsidRDefault="00E93375" w:rsidP="00E93375">
      <w:pPr>
        <w:jc w:val="both"/>
      </w:pPr>
      <w:r w:rsidRPr="00E93375">
        <w:rPr>
          <w:b/>
          <w:bCs/>
        </w:rPr>
        <w:t>Issue 2-</w:t>
      </w:r>
      <w:r w:rsidR="00A25D38">
        <w:rPr>
          <w:b/>
          <w:bCs/>
        </w:rPr>
        <w:t>2</w:t>
      </w:r>
      <w:r w:rsidRPr="00E93375">
        <w:rPr>
          <w:b/>
          <w:bCs/>
        </w:rPr>
        <w:t>:</w:t>
      </w:r>
      <w:r>
        <w:t xml:space="preserve"> </w:t>
      </w:r>
      <w:r w:rsidR="0004012C">
        <w:t>The current agreed two options (Type-1 MG and Type-2 MG) are sufficient to cover rel-15 MG, rel-16 MG and rel-17 concurrent MG, where Type-1 MG covers rel-15/rel-16 MG, while</w:t>
      </w:r>
      <w:r w:rsidR="00625886">
        <w:t xml:space="preserve"> Type-2 MG covers concurrent MG. </w:t>
      </w:r>
      <w:r w:rsidR="00B15599">
        <w:t>Regarding the other measurement gaps (</w:t>
      </w:r>
      <w:proofErr w:type="gramStart"/>
      <w:r w:rsidR="00B15599">
        <w:t>i.e.</w:t>
      </w:r>
      <w:proofErr w:type="gramEnd"/>
      <w:r w:rsidR="00B15599">
        <w:t xml:space="preserve"> NCSG and Pre-MG)</w:t>
      </w:r>
      <w:r w:rsidR="00A11205">
        <w:t xml:space="preserve">, </w:t>
      </w:r>
      <w:r w:rsidR="00B15599">
        <w:t>companies could use the spec terminology directly and there is no need to define/categorise further options. Therefore, we suggest to not include proposal 3 and proposal 4. Besides, it should be noted that these agreed definitions to be used for the discussion purpose only</w:t>
      </w:r>
      <w:r w:rsidR="007F58F7">
        <w:t xml:space="preserve"> (</w:t>
      </w:r>
      <w:proofErr w:type="gramStart"/>
      <w:r w:rsidR="005902D5">
        <w:t>i.e.</w:t>
      </w:r>
      <w:proofErr w:type="gramEnd"/>
      <w:r w:rsidR="005902D5">
        <w:t xml:space="preserve"> </w:t>
      </w:r>
      <w:r w:rsidR="007F58F7">
        <w:t>to align the understanding between companies</w:t>
      </w:r>
      <w:r w:rsidR="007E1A0D">
        <w:t xml:space="preserve"> and to clarify the wording</w:t>
      </w:r>
      <w:r w:rsidR="007F58F7">
        <w:t>)</w:t>
      </w:r>
      <w:r w:rsidR="00B15599">
        <w:t xml:space="preserve"> and not to impact the specification implementation or prioritise or deprioritise objects</w:t>
      </w:r>
      <w:r w:rsidR="007F58F7">
        <w:t>/scenarios</w:t>
      </w:r>
      <w:r w:rsidR="00B15599">
        <w:t xml:space="preserve"> from this WI. </w:t>
      </w:r>
      <w:r w:rsidR="00A11205">
        <w:t xml:space="preserve"> </w:t>
      </w:r>
    </w:p>
    <w:p w14:paraId="0740EE5F" w14:textId="4C8C76A9" w:rsidR="00F46966" w:rsidRPr="00D62717" w:rsidRDefault="009B3A24" w:rsidP="00F46966">
      <w:pPr>
        <w:pStyle w:val="ListParagraph"/>
        <w:numPr>
          <w:ilvl w:val="0"/>
          <w:numId w:val="19"/>
        </w:numPr>
        <w:spacing w:after="180"/>
        <w:contextualSpacing w:val="0"/>
        <w:jc w:val="both"/>
        <w:rPr>
          <w:rFonts w:ascii="Times New Roman" w:hAnsi="Times New Roman" w:cs="Times New Roman"/>
          <w:sz w:val="20"/>
          <w:szCs w:val="20"/>
        </w:rPr>
      </w:pPr>
      <w:bookmarkStart w:id="2" w:name="_Ref115278158"/>
      <w:r>
        <w:rPr>
          <w:rFonts w:cstheme="minorHAnsi"/>
          <w:b/>
          <w:lang w:eastAsia="ko-KR"/>
        </w:rPr>
        <w:t>RAN4 shall</w:t>
      </w:r>
      <w:r w:rsidR="005902D5">
        <w:rPr>
          <w:rFonts w:cstheme="minorHAnsi"/>
          <w:b/>
          <w:lang w:eastAsia="ko-KR"/>
        </w:rPr>
        <w:t xml:space="preserve"> not define further definitions for the measurement gaps</w:t>
      </w:r>
      <w:r w:rsidR="00DB7D6B">
        <w:rPr>
          <w:rFonts w:cstheme="minorHAnsi"/>
          <w:b/>
          <w:lang w:eastAsia="ko-KR"/>
        </w:rPr>
        <w:t>.</w:t>
      </w:r>
      <w:bookmarkEnd w:id="2"/>
    </w:p>
    <w:p w14:paraId="1A4AC9E2" w14:textId="056C9B01" w:rsidR="00FF47B8" w:rsidRPr="00D62717" w:rsidRDefault="00F46966" w:rsidP="00D62717">
      <w:pPr>
        <w:pStyle w:val="ListParagraph"/>
        <w:numPr>
          <w:ilvl w:val="0"/>
          <w:numId w:val="19"/>
        </w:numPr>
        <w:spacing w:after="180"/>
        <w:contextualSpacing w:val="0"/>
        <w:jc w:val="both"/>
        <w:rPr>
          <w:rFonts w:ascii="Times New Roman" w:hAnsi="Times New Roman" w:cs="Times New Roman"/>
          <w:sz w:val="20"/>
          <w:szCs w:val="20"/>
        </w:rPr>
      </w:pPr>
      <w:bookmarkStart w:id="3" w:name="_Ref115278171"/>
      <w:r>
        <w:rPr>
          <w:rFonts w:cstheme="minorHAnsi"/>
          <w:b/>
          <w:lang w:eastAsia="ko-KR"/>
        </w:rPr>
        <w:t>RAN4 shall</w:t>
      </w:r>
      <w:r w:rsidR="005902D5">
        <w:rPr>
          <w:rFonts w:cstheme="minorHAnsi"/>
          <w:b/>
          <w:lang w:eastAsia="ko-KR"/>
        </w:rPr>
        <w:t xml:space="preserve"> specify that the reason for having these definitions is to align the understanding between companies and not to impact or down select scenarios</w:t>
      </w:r>
      <w:r>
        <w:rPr>
          <w:rFonts w:cstheme="minorHAnsi"/>
          <w:b/>
          <w:lang w:eastAsia="ko-KR"/>
        </w:rPr>
        <w:t>.</w:t>
      </w:r>
      <w:bookmarkEnd w:id="3"/>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08413857" w14:textId="1F929E41" w:rsidR="00B6624B" w:rsidRDefault="00D34B64" w:rsidP="00BB3B06">
      <w:pPr>
        <w:jc w:val="both"/>
      </w:pPr>
      <w:r>
        <w:t xml:space="preserve">In this </w:t>
      </w:r>
      <w:r w:rsidR="00DB0F9C">
        <w:t xml:space="preserve">contribution, discussion on </w:t>
      </w:r>
      <w:r w:rsidR="00A25D38">
        <w:t xml:space="preserve">scope and general issues for </w:t>
      </w:r>
      <w:r w:rsidR="00A25D38" w:rsidRPr="00A25D38">
        <w:t>RRM core requirements for pre-configured MGs, multiple concurrent MGs and NCSG</w:t>
      </w:r>
      <w:r w:rsidR="00135EEB">
        <w:t xml:space="preserve"> are </w:t>
      </w:r>
      <w:r w:rsidR="00A25D38">
        <w:t>provided,</w:t>
      </w:r>
      <w:r w:rsidR="00135EEB">
        <w:t xml:space="preserve"> and we have the following </w:t>
      </w:r>
      <w:r w:rsidR="00B6624B">
        <w:t xml:space="preserve">proposal: </w:t>
      </w:r>
    </w:p>
    <w:p w14:paraId="408E2F7D" w14:textId="338835D4" w:rsidR="00CF307F" w:rsidRPr="00CF307F" w:rsidRDefault="00CF307F" w:rsidP="00BB3B06">
      <w:pPr>
        <w:jc w:val="both"/>
        <w:rPr>
          <w:b/>
          <w:bCs/>
        </w:rPr>
      </w:pPr>
      <w:r w:rsidRPr="00CF307F">
        <w:rPr>
          <w:b/>
          <w:bCs/>
        </w:rPr>
        <w:fldChar w:fldCharType="begin"/>
      </w:r>
      <w:r w:rsidRPr="00CF307F">
        <w:rPr>
          <w:b/>
          <w:bCs/>
        </w:rPr>
        <w:instrText xml:space="preserve"> REF _Ref115278158 \r \h </w:instrText>
      </w:r>
      <w:r>
        <w:rPr>
          <w:b/>
          <w:bCs/>
        </w:rPr>
        <w:instrText xml:space="preserve"> \* MERGEFORMAT </w:instrText>
      </w:r>
      <w:r w:rsidRPr="00CF307F">
        <w:rPr>
          <w:b/>
          <w:bCs/>
        </w:rPr>
      </w:r>
      <w:r w:rsidRPr="00CF307F">
        <w:rPr>
          <w:b/>
          <w:bCs/>
        </w:rPr>
        <w:fldChar w:fldCharType="separate"/>
      </w:r>
      <w:r w:rsidR="006F52D5">
        <w:rPr>
          <w:b/>
          <w:bCs/>
        </w:rPr>
        <w:t>Proposal 1:</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_Ref115278158 \h </w:instrText>
      </w:r>
      <w:r>
        <w:rPr>
          <w:b/>
          <w:bCs/>
        </w:rPr>
        <w:instrText xml:space="preserve"> \* MERGEFORMAT </w:instrText>
      </w:r>
      <w:r w:rsidRPr="00CF307F">
        <w:rPr>
          <w:b/>
          <w:bCs/>
        </w:rPr>
      </w:r>
      <w:r w:rsidRPr="00CF307F">
        <w:rPr>
          <w:b/>
          <w:bCs/>
        </w:rPr>
        <w:fldChar w:fldCharType="separate"/>
      </w:r>
      <w:r w:rsidR="006F52D5" w:rsidRPr="006F52D5">
        <w:rPr>
          <w:rFonts w:cstheme="minorHAnsi"/>
          <w:b/>
          <w:bCs/>
          <w:lang w:eastAsia="ko-KR"/>
        </w:rPr>
        <w:t xml:space="preserve">RAN4 shall </w:t>
      </w:r>
      <w:r w:rsidR="006F52D5">
        <w:rPr>
          <w:rFonts w:cstheme="minorHAnsi"/>
          <w:b/>
          <w:lang w:eastAsia="ko-KR"/>
        </w:rPr>
        <w:t>not define further definitions for the measurement gaps.</w:t>
      </w:r>
      <w:r w:rsidRPr="00CF307F">
        <w:rPr>
          <w:b/>
          <w:bCs/>
        </w:rPr>
        <w:fldChar w:fldCharType="end"/>
      </w:r>
    </w:p>
    <w:p w14:paraId="1B9027DE" w14:textId="258E5DD1" w:rsidR="00CF307F" w:rsidRPr="00C945F5" w:rsidRDefault="00CF307F" w:rsidP="00BB3B06">
      <w:pPr>
        <w:jc w:val="both"/>
        <w:rPr>
          <w:b/>
          <w:bCs/>
        </w:rPr>
      </w:pPr>
      <w:r w:rsidRPr="00CF307F">
        <w:rPr>
          <w:b/>
          <w:bCs/>
        </w:rPr>
        <w:fldChar w:fldCharType="begin"/>
      </w:r>
      <w:r w:rsidRPr="00CF307F">
        <w:rPr>
          <w:b/>
          <w:bCs/>
        </w:rPr>
        <w:instrText xml:space="preserve"> REF _Ref115278171 \r \h </w:instrText>
      </w:r>
      <w:r>
        <w:rPr>
          <w:b/>
          <w:bCs/>
        </w:rPr>
        <w:instrText xml:space="preserve"> \* MERGEFORMAT </w:instrText>
      </w:r>
      <w:r w:rsidRPr="00CF307F">
        <w:rPr>
          <w:b/>
          <w:bCs/>
        </w:rPr>
      </w:r>
      <w:r w:rsidRPr="00CF307F">
        <w:rPr>
          <w:b/>
          <w:bCs/>
        </w:rPr>
        <w:fldChar w:fldCharType="separate"/>
      </w:r>
      <w:r w:rsidR="006F52D5">
        <w:rPr>
          <w:b/>
          <w:bCs/>
        </w:rPr>
        <w:t>Proposal 2:</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_Ref115278171 \h </w:instrText>
      </w:r>
      <w:r>
        <w:rPr>
          <w:b/>
          <w:bCs/>
        </w:rPr>
        <w:instrText xml:space="preserve"> \* MERGEFORMAT </w:instrText>
      </w:r>
      <w:r w:rsidRPr="00CF307F">
        <w:rPr>
          <w:b/>
          <w:bCs/>
        </w:rPr>
      </w:r>
      <w:r w:rsidRPr="00CF307F">
        <w:rPr>
          <w:b/>
          <w:bCs/>
        </w:rPr>
        <w:fldChar w:fldCharType="separate"/>
      </w:r>
      <w:r w:rsidR="006F52D5" w:rsidRPr="006F52D5">
        <w:rPr>
          <w:rFonts w:cstheme="minorHAnsi"/>
          <w:b/>
          <w:bCs/>
          <w:lang w:eastAsia="ko-KR"/>
        </w:rPr>
        <w:t xml:space="preserve">RAN4 shall </w:t>
      </w:r>
      <w:r w:rsidR="006F52D5">
        <w:rPr>
          <w:rFonts w:cstheme="minorHAnsi"/>
          <w:b/>
          <w:lang w:eastAsia="ko-KR"/>
        </w:rPr>
        <w:t>specify that the reason for having these definitions is to align the understanding between companies and not to impact or down select scenarios.</w:t>
      </w:r>
      <w:r w:rsidRPr="00CF307F">
        <w:rPr>
          <w:b/>
          <w:bCs/>
        </w:rPr>
        <w:fldChar w:fldCharType="end"/>
      </w:r>
    </w:p>
    <w:p w14:paraId="312C7F79" w14:textId="77777777" w:rsidR="00D63646" w:rsidRPr="006B21ED" w:rsidRDefault="000F20AC" w:rsidP="00AC5127">
      <w:pPr>
        <w:pStyle w:val="Heading1"/>
      </w:pPr>
      <w:r w:rsidRPr="006B21ED">
        <w:t>References</w:t>
      </w:r>
    </w:p>
    <w:p w14:paraId="2F65D103" w14:textId="51FA265F" w:rsidR="004405AE" w:rsidRPr="006458F9" w:rsidRDefault="00BC3198" w:rsidP="001E7DE4">
      <w:pPr>
        <w:pStyle w:val="ListParagraph"/>
        <w:numPr>
          <w:ilvl w:val="0"/>
          <w:numId w:val="15"/>
        </w:numPr>
        <w:jc w:val="both"/>
        <w:rPr>
          <w:rFonts w:cstheme="minorHAnsi"/>
          <w:color w:val="000000"/>
        </w:rPr>
      </w:pPr>
      <w:bookmarkStart w:id="4" w:name="_Ref95562833"/>
      <w:r w:rsidRPr="006458F9">
        <w:rPr>
          <w:rFonts w:cstheme="minorHAnsi"/>
        </w:rPr>
        <w:t>R4-22</w:t>
      </w:r>
      <w:r w:rsidR="006458F9" w:rsidRPr="006458F9">
        <w:rPr>
          <w:rFonts w:cstheme="minorHAnsi"/>
        </w:rPr>
        <w:t>2337</w:t>
      </w:r>
      <w:r w:rsidRPr="006458F9">
        <w:rPr>
          <w:rFonts w:cstheme="minorHAnsi"/>
        </w:rPr>
        <w:t>, “</w:t>
      </w:r>
      <w:r w:rsidR="00A93122" w:rsidRPr="006458F9">
        <w:rPr>
          <w:rFonts w:cstheme="minorHAnsi"/>
        </w:rPr>
        <w:t>New WID: Further Enhancements on NR and MR-DC Measurement Gaps and Measurements without Gaps</w:t>
      </w:r>
      <w:r w:rsidRPr="006458F9">
        <w:rPr>
          <w:rFonts w:cstheme="minorHAnsi"/>
        </w:rPr>
        <w:t xml:space="preserve">”, </w:t>
      </w:r>
      <w:r w:rsidR="00A93122" w:rsidRPr="006458F9">
        <w:rPr>
          <w:rFonts w:cstheme="minorHAnsi"/>
        </w:rPr>
        <w:t>MediaTek Inc, Intel Corporation</w:t>
      </w:r>
      <w:r w:rsidR="00AC16FB" w:rsidRPr="006458F9">
        <w:rPr>
          <w:rFonts w:cstheme="minorHAnsi"/>
        </w:rPr>
        <w:t xml:space="preserve">, </w:t>
      </w:r>
      <w:r w:rsidR="006458F9" w:rsidRPr="006458F9">
        <w:rPr>
          <w:rFonts w:cstheme="minorHAnsi"/>
        </w:rPr>
        <w:t>September</w:t>
      </w:r>
      <w:r w:rsidR="00AC16FB" w:rsidRPr="006458F9">
        <w:rPr>
          <w:rFonts w:cstheme="minorHAnsi"/>
        </w:rPr>
        <w:t xml:space="preserve"> 2022</w:t>
      </w:r>
      <w:r w:rsidR="00D32C5A" w:rsidRPr="006458F9">
        <w:rPr>
          <w:rFonts w:cstheme="minorHAnsi"/>
        </w:rPr>
        <w:t>.</w:t>
      </w:r>
      <w:bookmarkEnd w:id="4"/>
    </w:p>
    <w:p w14:paraId="15E825D2" w14:textId="451FC6AA" w:rsidR="000F2ED3" w:rsidRPr="00926950" w:rsidRDefault="00E93375" w:rsidP="00926950">
      <w:pPr>
        <w:pStyle w:val="ListParagraph"/>
        <w:numPr>
          <w:ilvl w:val="0"/>
          <w:numId w:val="15"/>
        </w:numPr>
        <w:jc w:val="both"/>
        <w:rPr>
          <w:rFonts w:cstheme="minorHAnsi"/>
          <w:color w:val="000000"/>
        </w:rPr>
      </w:pPr>
      <w:bookmarkStart w:id="5" w:name="_Ref115204186"/>
      <w:r w:rsidRPr="00E93375">
        <w:rPr>
          <w:rFonts w:cstheme="minorHAnsi"/>
          <w:color w:val="000000"/>
        </w:rPr>
        <w:t>R4-221</w:t>
      </w:r>
      <w:r w:rsidR="004C20C9">
        <w:rPr>
          <w:rFonts w:cstheme="minorHAnsi"/>
          <w:color w:val="000000"/>
        </w:rPr>
        <w:t>7251</w:t>
      </w:r>
      <w:r>
        <w:rPr>
          <w:rFonts w:cstheme="minorHAnsi"/>
          <w:color w:val="000000"/>
        </w:rPr>
        <w:t>, “</w:t>
      </w:r>
      <w:r w:rsidRPr="00E93375">
        <w:rPr>
          <w:rFonts w:cstheme="minorHAnsi"/>
          <w:color w:val="000000"/>
        </w:rPr>
        <w:t xml:space="preserve">WF on further enhancements on measurement gaps and measurements without gaps”, </w:t>
      </w:r>
      <w:r w:rsidRPr="00E93375">
        <w:rPr>
          <w:rFonts w:cstheme="minorHAnsi"/>
        </w:rPr>
        <w:t xml:space="preserve">MediaTek Inc, </w:t>
      </w:r>
      <w:r w:rsidR="004C20C9">
        <w:rPr>
          <w:rFonts w:cstheme="minorHAnsi"/>
        </w:rPr>
        <w:t>October</w:t>
      </w:r>
      <w:r>
        <w:rPr>
          <w:rFonts w:cstheme="minorHAnsi"/>
        </w:rPr>
        <w:t xml:space="preserve"> 2022.</w:t>
      </w:r>
      <w:bookmarkEnd w:id="5"/>
    </w:p>
    <w:sectPr w:rsidR="000F2ED3" w:rsidRPr="0092695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E849F" w14:textId="77777777" w:rsidR="001A775C" w:rsidRDefault="001A775C">
      <w:r>
        <w:separator/>
      </w:r>
    </w:p>
  </w:endnote>
  <w:endnote w:type="continuationSeparator" w:id="0">
    <w:p w14:paraId="0C12F3B1" w14:textId="77777777" w:rsidR="001A775C" w:rsidRDefault="001A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2D613" w14:textId="77777777" w:rsidR="001A775C" w:rsidRDefault="001A775C">
      <w:r>
        <w:separator/>
      </w:r>
    </w:p>
  </w:footnote>
  <w:footnote w:type="continuationSeparator" w:id="0">
    <w:p w14:paraId="39B1E2E6" w14:textId="77777777" w:rsidR="001A775C" w:rsidRDefault="001A7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A0FF0"/>
    <w:multiLevelType w:val="hybridMultilevel"/>
    <w:tmpl w:val="4D16C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6A1BC7"/>
    <w:multiLevelType w:val="multilevel"/>
    <w:tmpl w:val="3E665F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1"/>
  </w:num>
  <w:num w:numId="2">
    <w:abstractNumId w:val="18"/>
  </w:num>
  <w:num w:numId="3">
    <w:abstractNumId w:val="3"/>
  </w:num>
  <w:num w:numId="4">
    <w:abstractNumId w:val="34"/>
  </w:num>
  <w:num w:numId="5">
    <w:abstractNumId w:val="5"/>
  </w:num>
  <w:num w:numId="6">
    <w:abstractNumId w:val="12"/>
  </w:num>
  <w:num w:numId="7">
    <w:abstractNumId w:val="7"/>
  </w:num>
  <w:num w:numId="8">
    <w:abstractNumId w:val="8"/>
  </w:num>
  <w:num w:numId="9">
    <w:abstractNumId w:val="13"/>
  </w:num>
  <w:num w:numId="10">
    <w:abstractNumId w:val="27"/>
  </w:num>
  <w:num w:numId="11">
    <w:abstractNumId w:val="30"/>
  </w:num>
  <w:num w:numId="12">
    <w:abstractNumId w:val="21"/>
  </w:num>
  <w:num w:numId="13">
    <w:abstractNumId w:val="23"/>
  </w:num>
  <w:num w:numId="14">
    <w:abstractNumId w:val="29"/>
  </w:num>
  <w:num w:numId="15">
    <w:abstractNumId w:val="26"/>
  </w:num>
  <w:num w:numId="16">
    <w:abstractNumId w:val="15"/>
  </w:num>
  <w:num w:numId="17">
    <w:abstractNumId w:val="25"/>
  </w:num>
  <w:num w:numId="18">
    <w:abstractNumId w:val="1"/>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0"/>
  </w:num>
  <w:num w:numId="24">
    <w:abstractNumId w:val="22"/>
  </w:num>
  <w:num w:numId="25">
    <w:abstractNumId w:val="2"/>
  </w:num>
  <w:num w:numId="26">
    <w:abstractNumId w:val="38"/>
  </w:num>
  <w:num w:numId="27">
    <w:abstractNumId w:val="10"/>
  </w:num>
  <w:num w:numId="28">
    <w:abstractNumId w:val="14"/>
  </w:num>
  <w:num w:numId="29">
    <w:abstractNumId w:val="19"/>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7"/>
  </w:num>
  <w:num w:numId="33">
    <w:abstractNumId w:val="28"/>
  </w:num>
  <w:num w:numId="34">
    <w:abstractNumId w:val="32"/>
  </w:num>
  <w:num w:numId="35">
    <w:abstractNumId w:val="9"/>
  </w:num>
  <w:num w:numId="36">
    <w:abstractNumId w:val="16"/>
  </w:num>
  <w:num w:numId="37">
    <w:abstractNumId w:val="36"/>
  </w:num>
  <w:num w:numId="38">
    <w:abstractNumId w:val="20"/>
  </w:num>
  <w:num w:numId="39">
    <w:abstractNumId w:val="17"/>
  </w:num>
  <w:num w:numId="40">
    <w:abstractNumId w:val="35"/>
  </w:num>
  <w:num w:numId="41">
    <w:abstractNumId w:val="4"/>
  </w:num>
  <w:num w:numId="4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12C"/>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88A"/>
    <w:rsid w:val="001A5AAB"/>
    <w:rsid w:val="001A5B71"/>
    <w:rsid w:val="001A5F81"/>
    <w:rsid w:val="001A656C"/>
    <w:rsid w:val="001A6C7B"/>
    <w:rsid w:val="001A6EE8"/>
    <w:rsid w:val="001A6EF8"/>
    <w:rsid w:val="001A719D"/>
    <w:rsid w:val="001A775C"/>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6F8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0C9"/>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2D5"/>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15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886"/>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0F"/>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6D3D"/>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2D5"/>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1F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1A0D"/>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8F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7B6"/>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950"/>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23B"/>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1205"/>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D38"/>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24D"/>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599"/>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5F5"/>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2E41"/>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2717"/>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2EA"/>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70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6C37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370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2022-11-07T20:24:00Z</dcterms:created>
  <dcterms:modified xsi:type="dcterms:W3CDTF">2022-11-07T20:24:00Z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2022-11-03T15:56:01Z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2e619b94-7d70-4a43-800b-bce6ececfede</vt:lpwstr>
  </property>
  <property fmtid="{D5CDD505-2E9C-101B-9397-08002B2CF9AE}" pid="14" name="MSIP_Label_83bcef13-7cac-433f-ba1d-47a323951816_ContentBits">
    <vt:lpwstr>0</vt:lpwstr>
  </property>
</Properties>
</file>